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live in a high bushfire risk area,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understand your bushfire risk.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bCs/>
          <w:color w:val="333333"/>
          <w:sz w:val="20"/>
          <w:szCs w:val="20"/>
          <w:lang w:eastAsia="en-AU"/>
        </w:rPr>
        <w:t>Most people living in high-risk areas underestimate their risk,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even though there may actually be a very high risk of bushfire in their area.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People in high-risk areas must be prepared.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areas present a high risk from bushfire?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High-risk areas include bush and grassland near the city,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where there may be parks or homes near grasslands and paddocks.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These areas are lower risk than the bush but fires do occur in these areas.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risk of bushfire in the bush is very high,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because there are plenty of trees, grass and bark fuel in these areas.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During the spring when there is plenty of rain,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and the grass grows long.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Summer brings hot weather with little rain,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many hot days with dry wind.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These hot and dry conditions greatly increase the risk of bushfire.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are a number of causes of bushfire.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Bushfires may be caused by lightning,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lit cigarettes thrown from car windows by careless drivers,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and electrical sparks from trucks and farm machinery.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Bushfires can happen anywhere,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but some areas present a much greater risk than others.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live close to or among grass or paddocks,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close to or among dense or open bush,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near the beach with plenty of coastal scrub,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or where suburbs meet the bush or grasslands,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are at high risk from bushfire.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are several things you need to do.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Every year before summer,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plan and prepare for the summer season.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Preparation is vital.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Bushfires are extremely dangerous.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are two main threats from bushfires.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first threat is the embers from a fire, which can travel up to 35 kilometres from the fire front.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second threat is the radiant heat from a bushfire.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Embers and radiant heat can cause significant damage to property, and can cause injury or death.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lastRenderedPageBreak/>
        <w:t>What are embers?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Embers are hot, burning leaf matter blown by the wind from a bushfire to other locations,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which start spot fires where they land.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Embers are burning twigs, leaves and pieces of debris from the bushfire area.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It is extremely common for homes to catch fire from embers.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Embers can land on top of debris in your gutters and set fire to your house.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 ember attack can happen at any time.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When the fire front is far away from your home,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 ember attack can set fire to your house,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just as it can when the fire front is near your home.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Even after the fire front has passed your home and you think it is safe again,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 ember attack can set fire to your house.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is radiant heat?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Radiant heat is the intense heat from a bushfire, like the heat that radiates from a campfire,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but radiant heat from a bushfire can be 50,000 times stronger than the heat from a campfire.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human body cannot absorb large amounts of heat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without its cooling system failing.</w:t>
      </w: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Radiant heat leads to heat exhaustion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and can cause heart failure.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Radiant heat is the biggest killer in a fire.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Most bushfire-related deaths are caused by radiant heat.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Radiant heat can be blocked by a solid barrier,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such as a wall, building or a large rock.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However, radiant heat will travel through glass,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which is why glass is dangerous in a bushfire.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Bushfires can be large and difficult to control,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or small and localised.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All fires can cause serious injury and death.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safest place to be is away from high-risk bushfire areas.</w:t>
      </w:r>
    </w:p>
    <w:p w:rsid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183485" w:rsidRPr="00183485" w:rsidRDefault="00183485" w:rsidP="00183485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bookmarkStart w:id="0" w:name="_GoBack"/>
      <w:bookmarkEnd w:id="0"/>
      <w:r w:rsidRPr="00183485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Country Fire Authority recommend that leaving early is your safest option.</w:t>
      </w:r>
    </w:p>
    <w:p w:rsidR="00890C47" w:rsidRDefault="00890C47"/>
    <w:sectPr w:rsidR="00890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85"/>
    <w:rsid w:val="00183485"/>
    <w:rsid w:val="008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6016"/>
  <w15:chartTrackingRefBased/>
  <w15:docId w15:val="{40DED022-0994-47BC-9FF7-49FCA77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4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3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99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5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91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64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19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69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18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08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99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26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5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7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02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87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29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23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24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51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6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24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08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8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63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17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75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97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17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88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990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98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22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03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7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03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18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6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79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7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002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0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0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92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65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2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23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11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30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8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5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41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21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27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75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32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7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82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0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37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41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32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2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43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4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05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29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1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4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7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66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67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7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57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52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0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87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8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66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86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4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20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26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99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80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08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5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95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16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10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39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5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713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5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40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49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04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38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42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31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56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5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46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94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32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92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7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02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4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31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04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81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89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88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6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7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494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0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1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15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72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70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86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62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14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11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8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16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Beaver</dc:creator>
  <cp:keywords/>
  <dc:description/>
  <cp:lastModifiedBy>Sherrie Beaver</cp:lastModifiedBy>
  <cp:revision>1</cp:revision>
  <dcterms:created xsi:type="dcterms:W3CDTF">2016-11-02T03:00:00Z</dcterms:created>
  <dcterms:modified xsi:type="dcterms:W3CDTF">2016-11-02T03:10:00Z</dcterms:modified>
</cp:coreProperties>
</file>