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Household Emergency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45 secs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Household Emergency Plan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10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Household emergency plans should be made to help reduce risk of injury and damage to yourself, family and property.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Download the household emergency plan template via </w:t>
            </w:r>
            <w:hyperlink r:id="rId6">
              <w:r w:rsidDel="00000000" w:rsidR="00000000" w:rsidRPr="00000000">
                <w:rPr>
                  <w:rFonts w:ascii="Calibri" w:cs="Calibri" w:eastAsia="Calibri" w:hAnsi="Calibri"/>
                  <w:color w:val="0000ff"/>
                  <w:u w:val="single"/>
                  <w:rtl w:val="0"/>
                </w:rPr>
                <w:t xml:space="preserve">www.securent.nt.gov.au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Make plans for when family members will and will not be home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Know work, school or apartment plans that may impact on members of your household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Know what to do to mitigate damage to home or contents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Know how and where to turn off power, gas and water supplies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Plan where your valuables and important documents will be stored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Know where your emergency kit is kept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Have an emergency contact list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Know what to do and where to shelter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Household emergency plans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YOUR HOUSE NEED PLAN FOR EMG MEAN WILLL LESS RISK HURT YOU YOUR FAMILY OR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DAMAGE HOUSE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CAN DOWNLOAD PLAN D-O-C WHERE WEBSITE… www.securent.nt.gov.au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NEED TALK YOUR FAMILY ORGANISE WILL STAY OR LEAVE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 PEOPLE LIVE WITH YOU, KNOW WHERE YOUR WORK SCHOOL HOME (EVACUATE)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YOUR HOME FURNITURE KNOW WHAT DON’T-WANT DAMAGE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ELECTRICITY GAS WATER KNOW WHERE THERE HOW TURN-OFF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IMPORTANT PAPER VALUED PRECIOUS EG PHOTO JEWELRY KNOW WHERE PUT KEEP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EMG KIT KNOW WHERE PUT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CONTACT PHONE LIST FOR EMG INFORM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KNOW WHAT DO EVACUATE WHERE SHELTER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yperlink" Target="http://www.securent.nt.gov.au" TargetMode="External"/></Relationships>
</file>