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right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0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476500" cy="1000125"/>
            <wp:effectExtent b="0" l="0" r="0" t="0"/>
            <wp:wrapSquare wrapText="bothSides" distB="19050" distT="19050" distL="19050" distR="1905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0001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CLIENT: NT Emergency Services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CLAPPER TITLE: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Cyclone Watch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DURATION: 30 secs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MEDIA OUTLETS: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VISION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AUDIO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GRAPHIC -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Cyclone Watch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½ Screen is Vanessa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½ screen footage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CLIP 15 BEST recording of Vanessa in the studio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Heading3"/>
              <w:keepNext w:val="1"/>
              <w:keepLines w:val="1"/>
              <w:widowControl w:val="1"/>
              <w:spacing w:after="60" w:before="240" w:line="276" w:lineRule="auto"/>
              <w:contextualSpacing w:val="0"/>
            </w:pPr>
            <w:bookmarkStart w:colFirst="0" w:colLast="0" w:name="h.rso88tn382di" w:id="0"/>
            <w:bookmarkEnd w:id="0"/>
            <w:r w:rsidDel="00000000" w:rsidR="00000000" w:rsidRPr="00000000">
              <w:rPr>
                <w:rFonts w:ascii="Cambria" w:cs="Cambria" w:eastAsia="Cambria" w:hAnsi="Cambria"/>
                <w:color w:val="000000"/>
                <w:sz w:val="26"/>
                <w:szCs w:val="26"/>
                <w:rtl w:val="0"/>
              </w:rPr>
              <w:t xml:space="preserve">Cyclone Watch</w:t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 Cyclone Watch identifies areas of the community where gales or stronger winds may impact in one (1) to two (2) days time.</w:t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When a Cyclone Watch is announced via media, you should: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>
                <w:b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Store and secure loose items around your property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>
                <w:b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Fill your vehicle’s fuel tanks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>
                <w:b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Check your emergency kit is stocked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>
                <w:b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Activate your household emergency plan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>
                <w:b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Stay informed of all updates</w:t>
            </w:r>
          </w:p>
          <w:p w:rsidR="00000000" w:rsidDel="00000000" w:rsidP="00000000" w:rsidRDefault="00000000" w:rsidRPr="00000000">
            <w:pPr>
              <w:pStyle w:val="Heading3"/>
              <w:keepNext w:val="1"/>
              <w:keepLines w:val="1"/>
              <w:widowControl w:val="1"/>
              <w:spacing w:after="60" w:before="24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GRAPHIC - EMERGENCY contact details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u w:val="single"/>
                <w:rtl w:val="0"/>
              </w:rPr>
              <w:t xml:space="preserve">HEARING VERSION - AUSLAN SCRIPT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Cyclone Watch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HAVE EXPERIENCED PEOPLE GROUP WATCH CYCLONE WHERE WILL STRONG WIND RAIN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WHEN TIME-FRAME TOMORROW NEXT-DAY.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THAT GROUP WILL POST N-E-W-S INTERNET TV TRUE HAPPEN YOU SHOULD: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HOUSE STUFF (AROUND-HOUSE) NEED PUT-AWAY SAFE LEAVE.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PETROL CAR FULL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EMG BOX HAVE EVERYTHING FULL PUT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YOUR HOUSE EMG PLAN START FOLLOW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CHECK MORE INFORMATION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